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04B80" w14:textId="77777777" w:rsidR="00BC22AF" w:rsidRPr="003B2BDA" w:rsidRDefault="00BC22AF" w:rsidP="00BC22AF">
      <w:pPr>
        <w:tabs>
          <w:tab w:val="left" w:pos="1134"/>
        </w:tabs>
        <w:jc w:val="right"/>
        <w:rPr>
          <w:i/>
          <w:iCs/>
          <w:szCs w:val="28"/>
        </w:rPr>
      </w:pPr>
      <w:r w:rsidRPr="003B2BDA">
        <w:rPr>
          <w:i/>
          <w:iCs/>
          <w:szCs w:val="28"/>
        </w:rPr>
        <w:t xml:space="preserve">Приложение 1 к постановлению </w:t>
      </w:r>
    </w:p>
    <w:p w14:paraId="0CAD579A" w14:textId="77777777" w:rsidR="00BC22AF" w:rsidRPr="003B2BDA" w:rsidRDefault="00BC22AF" w:rsidP="00BC22AF">
      <w:pPr>
        <w:tabs>
          <w:tab w:val="left" w:pos="1134"/>
        </w:tabs>
        <w:jc w:val="right"/>
        <w:rPr>
          <w:i/>
          <w:iCs/>
          <w:szCs w:val="28"/>
        </w:rPr>
      </w:pPr>
      <w:r w:rsidRPr="003B2BDA">
        <w:rPr>
          <w:i/>
          <w:iCs/>
          <w:szCs w:val="28"/>
        </w:rPr>
        <w:t>Генерального Совета ФПРК</w:t>
      </w:r>
    </w:p>
    <w:p w14:paraId="71066A36" w14:textId="77777777" w:rsidR="00BC22AF" w:rsidRDefault="00BC22AF" w:rsidP="00BC22AF">
      <w:pPr>
        <w:tabs>
          <w:tab w:val="left" w:pos="1134"/>
        </w:tabs>
        <w:jc w:val="right"/>
        <w:rPr>
          <w:i/>
          <w:iCs/>
          <w:szCs w:val="28"/>
        </w:rPr>
      </w:pPr>
      <w:r>
        <w:rPr>
          <w:i/>
          <w:iCs/>
          <w:szCs w:val="28"/>
        </w:rPr>
        <w:t>о</w:t>
      </w:r>
      <w:r w:rsidRPr="003B2BDA">
        <w:rPr>
          <w:i/>
          <w:iCs/>
          <w:szCs w:val="28"/>
        </w:rPr>
        <w:t xml:space="preserve">т 26.06.2026 г. № </w:t>
      </w:r>
      <w:r>
        <w:rPr>
          <w:i/>
          <w:iCs/>
          <w:szCs w:val="28"/>
        </w:rPr>
        <w:t>3-4</w:t>
      </w:r>
    </w:p>
    <w:p w14:paraId="1E258D75" w14:textId="77777777" w:rsidR="00BC22AF" w:rsidRDefault="00BC22AF" w:rsidP="00BC22AF">
      <w:pPr>
        <w:tabs>
          <w:tab w:val="left" w:pos="1134"/>
        </w:tabs>
        <w:jc w:val="right"/>
        <w:rPr>
          <w:i/>
          <w:iCs/>
          <w:szCs w:val="28"/>
        </w:rPr>
      </w:pPr>
    </w:p>
    <w:p w14:paraId="21B09474" w14:textId="77777777" w:rsidR="00BC22AF" w:rsidRPr="003B2BDA" w:rsidRDefault="00BC22AF" w:rsidP="00BC22AF">
      <w:pPr>
        <w:tabs>
          <w:tab w:val="left" w:pos="1134"/>
        </w:tabs>
        <w:jc w:val="right"/>
        <w:rPr>
          <w:i/>
          <w:iCs/>
          <w:szCs w:val="28"/>
        </w:rPr>
      </w:pPr>
    </w:p>
    <w:p w14:paraId="0E3BDC8B" w14:textId="77777777" w:rsidR="00BC22AF" w:rsidRPr="00486BD8" w:rsidRDefault="00BC22AF" w:rsidP="00BC22AF">
      <w:pPr>
        <w:tabs>
          <w:tab w:val="left" w:pos="1134"/>
        </w:tabs>
        <w:jc w:val="center"/>
        <w:rPr>
          <w:b/>
          <w:bCs/>
          <w:szCs w:val="28"/>
        </w:rPr>
      </w:pPr>
      <w:r w:rsidRPr="00486BD8">
        <w:rPr>
          <w:b/>
          <w:bCs/>
          <w:szCs w:val="28"/>
        </w:rPr>
        <w:t>МОЛОДЕЖНАЯ ПОЛИТИКА</w:t>
      </w:r>
      <w:r w:rsidRPr="00486BD8">
        <w:rPr>
          <w:b/>
          <w:bCs/>
          <w:szCs w:val="28"/>
        </w:rPr>
        <w:br/>
        <w:t>Федерации профсоюзов Республики Казахстан на 2026 – 2030 годы</w:t>
      </w:r>
    </w:p>
    <w:p w14:paraId="29886F07" w14:textId="77777777" w:rsidR="00BC22AF" w:rsidRPr="00486BD8" w:rsidRDefault="00BC22AF" w:rsidP="00BC22AF">
      <w:pPr>
        <w:tabs>
          <w:tab w:val="left" w:pos="1134"/>
        </w:tabs>
        <w:jc w:val="center"/>
        <w:rPr>
          <w:b/>
          <w:bCs/>
          <w:szCs w:val="28"/>
        </w:rPr>
      </w:pPr>
      <w:r w:rsidRPr="00486BD8">
        <w:rPr>
          <w:b/>
          <w:bCs/>
          <w:szCs w:val="28"/>
        </w:rPr>
        <w:t>«МОЛОДЕЖЬ. ЛИДЕРСТВО. ДОСТОЙНЫЙ ТРУД»</w:t>
      </w:r>
    </w:p>
    <w:p w14:paraId="721831A9" w14:textId="77777777" w:rsidR="00BC22AF" w:rsidRPr="00486BD8" w:rsidRDefault="00BC22AF" w:rsidP="00BC22AF">
      <w:pPr>
        <w:tabs>
          <w:tab w:val="left" w:pos="1134"/>
        </w:tabs>
        <w:jc w:val="center"/>
        <w:rPr>
          <w:szCs w:val="28"/>
        </w:rPr>
      </w:pPr>
    </w:p>
    <w:p w14:paraId="25362399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b/>
          <w:bCs/>
          <w:szCs w:val="28"/>
        </w:rPr>
      </w:pPr>
      <w:r w:rsidRPr="00486BD8">
        <w:rPr>
          <w:b/>
          <w:bCs/>
          <w:szCs w:val="28"/>
        </w:rPr>
        <w:t>I. ПРЕАМБУЛА.</w:t>
      </w:r>
    </w:p>
    <w:p w14:paraId="29005A28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Молодежная политика Федерации профсоюзов Республики Казахстан (далее – Федерация профсоюзов) на 2026-2030 годы разработана в целях реализации Стратегии деятельности Федерации профсоюзов Республики Казахстан на 2025-2030 годы «Справедливый труд в эпоху перемен: защита, развитие, инновации».</w:t>
      </w:r>
    </w:p>
    <w:p w14:paraId="0D8F8581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Документ определяет систему мер по укреплению участия молодежи в профсоюзном движении, защите социально-трудовых прав молодых работников, подготовке нового поколения профсоюзных лидеров и развитию кадрового потенциала Федерации профсоюзов.</w:t>
      </w:r>
    </w:p>
    <w:p w14:paraId="56015897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Молодежная политика рассматривается как один из ключевых инструментов обеспечения устойчивого развития Федерации профсоюзов, ее кадрового обновления и адаптации к современным изменениям в мире труда.</w:t>
      </w:r>
    </w:p>
    <w:p w14:paraId="0CB07193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</w:p>
    <w:p w14:paraId="6801CA46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b/>
          <w:bCs/>
          <w:szCs w:val="28"/>
        </w:rPr>
      </w:pPr>
      <w:r w:rsidRPr="00486BD8">
        <w:rPr>
          <w:b/>
          <w:bCs/>
          <w:szCs w:val="28"/>
        </w:rPr>
        <w:t>II. РОЛЬ МОЛОДЕЖИ В РЕАЛИЗАЦИИ СТРАТЕГИИ ФПРК.</w:t>
      </w:r>
    </w:p>
    <w:p w14:paraId="27B9D046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Молодежь является стратегическим ресурсом Федерации профсоюзов и играет ключевую роль в достижении следующих целей Стратегии ФПРК:</w:t>
      </w:r>
    </w:p>
    <w:p w14:paraId="1E77D60A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увеличение профсоюзного членства;</w:t>
      </w:r>
    </w:p>
    <w:p w14:paraId="765AF17B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развитие социального партнерства;</w:t>
      </w:r>
    </w:p>
    <w:p w14:paraId="19EEF033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цифровая трансформация профсоюзов;</w:t>
      </w:r>
    </w:p>
    <w:p w14:paraId="7E819962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подготовка кадрового резерва;</w:t>
      </w:r>
    </w:p>
    <w:p w14:paraId="4CE64208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развитие международного сотрудничества;</w:t>
      </w:r>
    </w:p>
    <w:p w14:paraId="38800972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продвижение принципов достойного труда;</w:t>
      </w:r>
    </w:p>
    <w:p w14:paraId="22F71A68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защита прав работников в условиях технологических изменений.</w:t>
      </w:r>
    </w:p>
    <w:p w14:paraId="7CBCBFE6" w14:textId="77777777" w:rsidR="00BC22AF" w:rsidRPr="00486BD8" w:rsidRDefault="00BC22AF" w:rsidP="00BC22AF">
      <w:pPr>
        <w:tabs>
          <w:tab w:val="left" w:pos="1134"/>
        </w:tabs>
        <w:ind w:left="709" w:firstLine="567"/>
        <w:jc w:val="both"/>
        <w:rPr>
          <w:szCs w:val="28"/>
        </w:rPr>
      </w:pPr>
    </w:p>
    <w:p w14:paraId="701ADCA1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b/>
          <w:bCs/>
          <w:szCs w:val="28"/>
        </w:rPr>
      </w:pPr>
      <w:r w:rsidRPr="00486BD8">
        <w:rPr>
          <w:b/>
          <w:bCs/>
          <w:szCs w:val="28"/>
        </w:rPr>
        <w:t>III. ВИДЕНИЕ 2030.</w:t>
      </w:r>
    </w:p>
    <w:p w14:paraId="518EF2EA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К 2030 году молодежь является активным участником управления профсоюзным движением, кадровым резервом Федерации профсоюзов, проводником цифровых изменений и одним из ключевых участников продвижения принципов достойного труда в Казахстане.</w:t>
      </w:r>
    </w:p>
    <w:p w14:paraId="7409E088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Молодежный совет «</w:t>
      </w:r>
      <w:proofErr w:type="spellStart"/>
      <w:r w:rsidRPr="00486BD8">
        <w:rPr>
          <w:szCs w:val="28"/>
        </w:rPr>
        <w:t>Келешек</w:t>
      </w:r>
      <w:proofErr w:type="spellEnd"/>
      <w:r w:rsidRPr="00486BD8">
        <w:rPr>
          <w:szCs w:val="28"/>
        </w:rPr>
        <w:t>» является ведущей молодежной профсоюзной платформой Центральной Азии и признанной площадкой подготовки профсоюзных лидеров нового поколения.</w:t>
      </w:r>
    </w:p>
    <w:p w14:paraId="39F7C654" w14:textId="77777777" w:rsidR="00BC22AF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</w:p>
    <w:p w14:paraId="71806758" w14:textId="77777777" w:rsidR="00BC22AF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</w:p>
    <w:p w14:paraId="66098B36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</w:p>
    <w:p w14:paraId="172E745B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b/>
          <w:bCs/>
          <w:szCs w:val="28"/>
        </w:rPr>
      </w:pPr>
      <w:r w:rsidRPr="00486BD8">
        <w:rPr>
          <w:b/>
          <w:bCs/>
          <w:szCs w:val="28"/>
        </w:rPr>
        <w:lastRenderedPageBreak/>
        <w:t>IV. СТРАТЕГИЧЕСКАЯ ЦЕЛЬ.</w:t>
      </w:r>
    </w:p>
    <w:p w14:paraId="6C328373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Создание эффективной системы вовлечения молодежи в профсоюзное движение, обеспечивающей рост профсоюзного членства, подготовку профсоюзных лидеров, защиту трудовых прав молодежи и участие молодых работников в развитии Федерации профсоюзов.</w:t>
      </w:r>
    </w:p>
    <w:p w14:paraId="68E9BC0D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</w:p>
    <w:p w14:paraId="69E02080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b/>
          <w:bCs/>
          <w:szCs w:val="28"/>
        </w:rPr>
      </w:pPr>
      <w:r w:rsidRPr="00486BD8">
        <w:rPr>
          <w:b/>
          <w:bCs/>
          <w:szCs w:val="28"/>
        </w:rPr>
        <w:t>V. ОСНОВНЫЕ ВЫЗОВЫ.</w:t>
      </w:r>
    </w:p>
    <w:p w14:paraId="564BD046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Молодежная политика реализуется с учетом следующих вызовов:</w:t>
      </w:r>
    </w:p>
    <w:p w14:paraId="3581FE59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снижение интереса молодежи к традиционным общественным институтам;</w:t>
      </w:r>
    </w:p>
    <w:p w14:paraId="57076BE8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изменение характера занятости и распространение платформенной экономики;</w:t>
      </w:r>
    </w:p>
    <w:p w14:paraId="52C3795F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влияние искусственного интеллекта на рынок труда;</w:t>
      </w:r>
    </w:p>
    <w:p w14:paraId="30142667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дефицит молодых профсоюзных кадров;</w:t>
      </w:r>
    </w:p>
    <w:p w14:paraId="1011FEAF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рост потребности в новых компетенциях;</w:t>
      </w:r>
    </w:p>
    <w:p w14:paraId="1D643B12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миграция молодежи;</w:t>
      </w:r>
    </w:p>
    <w:p w14:paraId="293ADD8F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информационные и репутационные угрозы;</w:t>
      </w:r>
    </w:p>
    <w:p w14:paraId="52527D62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необходимость обеспечения преемственности поколений.</w:t>
      </w:r>
    </w:p>
    <w:p w14:paraId="41A0E88D" w14:textId="77777777" w:rsidR="00BC22AF" w:rsidRPr="00486BD8" w:rsidRDefault="00BC22AF" w:rsidP="00BC22AF">
      <w:pPr>
        <w:tabs>
          <w:tab w:val="left" w:pos="1134"/>
        </w:tabs>
        <w:ind w:left="567"/>
        <w:jc w:val="both"/>
        <w:rPr>
          <w:szCs w:val="28"/>
        </w:rPr>
      </w:pPr>
    </w:p>
    <w:p w14:paraId="55063BCB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b/>
          <w:bCs/>
          <w:szCs w:val="28"/>
        </w:rPr>
      </w:pPr>
      <w:r w:rsidRPr="00486BD8">
        <w:rPr>
          <w:b/>
          <w:bCs/>
          <w:szCs w:val="28"/>
        </w:rPr>
        <w:t>VI. ПРИОРИТЕТЫ И НАПРАВЛЕНИЯ.</w:t>
      </w:r>
    </w:p>
    <w:p w14:paraId="6B30BB07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b/>
          <w:bCs/>
          <w:szCs w:val="28"/>
        </w:rPr>
      </w:pPr>
      <w:r w:rsidRPr="00486BD8">
        <w:rPr>
          <w:b/>
          <w:bCs/>
          <w:szCs w:val="28"/>
        </w:rPr>
        <w:t>ПРИОРИТЕТ 1. МОЛОДЕЖЬ И ПРОФСОЮЗНОЕ ЧЛЕНСТВО.</w:t>
      </w:r>
    </w:p>
    <w:p w14:paraId="4783E50B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Цель: укрепление профсоюзного движения за счет роста молодежного членства.</w:t>
      </w:r>
    </w:p>
    <w:p w14:paraId="29F6A73F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Основные меры:</w:t>
      </w:r>
    </w:p>
    <w:p w14:paraId="767AE3F7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создание молодежных профсоюзных клубов;</w:t>
      </w:r>
    </w:p>
    <w:p w14:paraId="638870E4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развитие цифровых сервисов для молодежи;</w:t>
      </w:r>
    </w:p>
    <w:p w14:paraId="045FC5E8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внедрение молодежных программ лояльности;</w:t>
      </w:r>
    </w:p>
    <w:p w14:paraId="6937F80C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информационные кампании по популяризации профсоюзов;</w:t>
      </w:r>
    </w:p>
    <w:p w14:paraId="2333C8FD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развитие молодежных инициатив в первичных организациях.</w:t>
      </w:r>
    </w:p>
    <w:p w14:paraId="14B26994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Ожидаемый результат: рост численности молодежи в профсоюзах до 500 000 человек.</w:t>
      </w:r>
    </w:p>
    <w:p w14:paraId="1B891A2D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b/>
          <w:bCs/>
          <w:szCs w:val="28"/>
        </w:rPr>
      </w:pPr>
      <w:r w:rsidRPr="00486BD8">
        <w:rPr>
          <w:b/>
          <w:bCs/>
          <w:szCs w:val="28"/>
        </w:rPr>
        <w:t>ПРИОРИТЕТ 2. МОЛОДЕЖЬ И КАДРОВОЕ ОБНОВЛЕНИЕ.</w:t>
      </w:r>
    </w:p>
    <w:p w14:paraId="75BDE7CB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Цель: формирование нового поколения профсоюзных лидеров.</w:t>
      </w:r>
    </w:p>
    <w:p w14:paraId="11724079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Основные меры:</w:t>
      </w:r>
    </w:p>
    <w:p w14:paraId="672020D2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создание Единого молодежного кадрового резерва ФПРК;</w:t>
      </w:r>
    </w:p>
    <w:p w14:paraId="56980156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создание Школы профсоюзного лидерства;</w:t>
      </w:r>
    </w:p>
    <w:p w14:paraId="20783369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программа наставничества «Опыт и преемственность»;</w:t>
      </w:r>
    </w:p>
    <w:p w14:paraId="3E58FD97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проведение Форума молодых профсоюзных лидеров;</w:t>
      </w:r>
    </w:p>
    <w:p w14:paraId="77055767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стажировки в профсоюзных организациях.</w:t>
      </w:r>
    </w:p>
    <w:p w14:paraId="22F70A8C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Ожидаемый результат: кадровый резерв не менее 500 молодых активистов и не менее 300 подготовленных молодых лидеров для работы в выборных органах профсоюзов.</w:t>
      </w:r>
    </w:p>
    <w:p w14:paraId="7A5C67B6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b/>
          <w:bCs/>
          <w:szCs w:val="28"/>
        </w:rPr>
      </w:pPr>
      <w:r w:rsidRPr="00486BD8">
        <w:rPr>
          <w:b/>
          <w:bCs/>
          <w:szCs w:val="28"/>
        </w:rPr>
        <w:t>ПРИОРИТЕТ 3. МОЛОДЕЖЬ И ДОСТОЙНЫЙ ТРУД.</w:t>
      </w:r>
    </w:p>
    <w:p w14:paraId="46039C90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Цель: усиление защиты социально-трудовых прав молодых работников.</w:t>
      </w:r>
    </w:p>
    <w:p w14:paraId="139A2C70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Основные меры:</w:t>
      </w:r>
    </w:p>
    <w:p w14:paraId="1CA77C49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развитие молодежных разделов коллективных договоров;</w:t>
      </w:r>
    </w:p>
    <w:p w14:paraId="6057CDD1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правовое просвещение молодежи;</w:t>
      </w:r>
    </w:p>
    <w:p w14:paraId="237FA7D7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мониторинг положения молодых работников;</w:t>
      </w:r>
    </w:p>
    <w:p w14:paraId="73569F92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поддержка молодых работников рабочих профессий;</w:t>
      </w:r>
    </w:p>
    <w:p w14:paraId="5D349448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развитие молодежного участия в коллективных переговорах.</w:t>
      </w:r>
    </w:p>
    <w:p w14:paraId="45296BE4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Ожидаемый результат: включение молодежных положений в отраслевые соглашения и коллективные договоры и не менее 20 000 молодых работников, прошедших обучение трудовым правам.</w:t>
      </w:r>
    </w:p>
    <w:p w14:paraId="611CEC95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b/>
          <w:bCs/>
          <w:szCs w:val="28"/>
        </w:rPr>
      </w:pPr>
      <w:r w:rsidRPr="00486BD8">
        <w:rPr>
          <w:b/>
          <w:bCs/>
          <w:szCs w:val="28"/>
        </w:rPr>
        <w:t>ПРИОРИТЕТ 4. МОЛОДЕЖЬ И БУДУЩЕЕ ТРУДА.</w:t>
      </w:r>
    </w:p>
    <w:p w14:paraId="2DACF968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Цель: подготовка молодежи к изменениям рынка труда.</w:t>
      </w:r>
    </w:p>
    <w:p w14:paraId="5FE8C61F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Основные меры:</w:t>
      </w:r>
    </w:p>
    <w:p w14:paraId="00058E13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обучение цифровым компетенциям;</w:t>
      </w:r>
    </w:p>
    <w:p w14:paraId="70281736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подготовка молодежи к использованию искусственного интеллекта;</w:t>
      </w:r>
    </w:p>
    <w:p w14:paraId="4D0F682E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развитие навыков будущего;</w:t>
      </w:r>
    </w:p>
    <w:p w14:paraId="631C942F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поддержка молодежи платформенной экономики;</w:t>
      </w:r>
    </w:p>
    <w:p w14:paraId="5A6DC95B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профориентационные программы.</w:t>
      </w:r>
    </w:p>
    <w:p w14:paraId="40D292AF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Ожидаемый результат: не менее 5 000 молодых работников, прошедших обучение цифровым навыкам и технологиям искусственного интеллекта, создание молодежной лаборатории «ИИ и труд».</w:t>
      </w:r>
    </w:p>
    <w:p w14:paraId="69520941" w14:textId="77777777" w:rsidR="00BC22AF" w:rsidRPr="00486BD8" w:rsidRDefault="00BC22AF" w:rsidP="00BC22AF">
      <w:pPr>
        <w:tabs>
          <w:tab w:val="left" w:pos="1134"/>
        </w:tabs>
        <w:ind w:left="709"/>
        <w:jc w:val="both"/>
        <w:rPr>
          <w:b/>
          <w:bCs/>
          <w:szCs w:val="28"/>
        </w:rPr>
      </w:pPr>
      <w:r w:rsidRPr="00486BD8">
        <w:rPr>
          <w:b/>
          <w:bCs/>
          <w:szCs w:val="28"/>
        </w:rPr>
        <w:t>ПРИОРИТЕТ 5. МОЛОДЕЖЬ И ЦИФРОВАЯ ТРАНСФОРМАЦИЯ ПРОФСОЮЗОВ.</w:t>
      </w:r>
    </w:p>
    <w:p w14:paraId="0B39FFF9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Цель: обеспечение участия молодежи в цифровой модернизации ФПРК.</w:t>
      </w:r>
    </w:p>
    <w:p w14:paraId="4B1DA283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Основные меры:</w:t>
      </w:r>
    </w:p>
    <w:p w14:paraId="4AF05820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создание цифровой платформы молодежных инициатив;</w:t>
      </w:r>
    </w:p>
    <w:p w14:paraId="0171A9FB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внедрение электронных консультаций и опросов;</w:t>
      </w:r>
    </w:p>
    <w:p w14:paraId="0092BA4F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участие молодежи в цифровых проектах Федерации;</w:t>
      </w:r>
    </w:p>
    <w:p w14:paraId="18021E0D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развитие цифровой коммуникационной среды.</w:t>
      </w:r>
    </w:p>
    <w:p w14:paraId="2447A44A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Ожидаемый результат: создание единой цифровой молодежной платформы ФПРК.</w:t>
      </w:r>
    </w:p>
    <w:p w14:paraId="6B76619E" w14:textId="77777777" w:rsidR="00BC22AF" w:rsidRPr="00486BD8" w:rsidRDefault="00BC22AF" w:rsidP="00BC22AF">
      <w:pPr>
        <w:tabs>
          <w:tab w:val="left" w:pos="1134"/>
        </w:tabs>
        <w:ind w:left="709"/>
        <w:jc w:val="both"/>
        <w:rPr>
          <w:b/>
          <w:bCs/>
          <w:szCs w:val="28"/>
        </w:rPr>
      </w:pPr>
      <w:r w:rsidRPr="00486BD8">
        <w:rPr>
          <w:b/>
          <w:bCs/>
          <w:szCs w:val="28"/>
        </w:rPr>
        <w:t>ПРИОРИТЕТ 6. МОЛОДЕЖЬ И МЕЖДУНАРОДНОЕ СОТРУДНИЧЕСТВО.</w:t>
      </w:r>
    </w:p>
    <w:p w14:paraId="378BCB78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Цель: укрепление международного молодежного профсоюзного сотрудничества.</w:t>
      </w:r>
    </w:p>
    <w:p w14:paraId="09098D65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Основные меры:</w:t>
      </w:r>
    </w:p>
    <w:p w14:paraId="4E820427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участие в программах МОТ, МКП, ВЕРС, КПСЦА и ОПТГ;</w:t>
      </w:r>
    </w:p>
    <w:p w14:paraId="6CE6294D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развитие молодежной сети профсоюзов Центральной Азии;</w:t>
      </w:r>
    </w:p>
    <w:p w14:paraId="54CB66B5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проведение международных молодежных форумов;</w:t>
      </w:r>
    </w:p>
    <w:p w14:paraId="1A3011C9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международные стажировки и образовательные программы.</w:t>
      </w:r>
    </w:p>
    <w:p w14:paraId="4127124D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Ожидаемый результат: укрепление международного авторитета Молодежного совета «</w:t>
      </w:r>
      <w:proofErr w:type="spellStart"/>
      <w:r w:rsidRPr="00486BD8">
        <w:rPr>
          <w:szCs w:val="28"/>
        </w:rPr>
        <w:t>Келешек</w:t>
      </w:r>
      <w:proofErr w:type="spellEnd"/>
      <w:r w:rsidRPr="00486BD8">
        <w:rPr>
          <w:szCs w:val="28"/>
        </w:rPr>
        <w:t>», создание устойчивой молодежной профсоюзной сети Центральной Азии.</w:t>
      </w:r>
    </w:p>
    <w:p w14:paraId="12F5FC5A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</w:p>
    <w:p w14:paraId="01DEBD26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b/>
          <w:bCs/>
          <w:szCs w:val="28"/>
        </w:rPr>
      </w:pPr>
      <w:r w:rsidRPr="00486BD8">
        <w:rPr>
          <w:b/>
          <w:bCs/>
          <w:szCs w:val="28"/>
        </w:rPr>
        <w:t>VII. КЛЮЧЕВЫЕ ПОКАЗАТЕЛИ ЭФФЕКТИВНОСТИ ДО 2030 ГОДА.</w:t>
      </w:r>
    </w:p>
    <w:p w14:paraId="590B13F9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молодежное членство не менее 500 000 человек;</w:t>
      </w:r>
    </w:p>
    <w:p w14:paraId="190A2801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доля молодежи в структуре членства не менее 30 процентов;</w:t>
      </w:r>
    </w:p>
    <w:p w14:paraId="35AD7219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молодежные советы во всех членских организациях;</w:t>
      </w:r>
    </w:p>
    <w:p w14:paraId="59FF0AB6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кадровый резерв не менее 1000 человек;</w:t>
      </w:r>
    </w:p>
    <w:p w14:paraId="284ADBF5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не менее 300 молодых лидеров, подготовленных для работы в руководящих органах;</w:t>
      </w:r>
    </w:p>
    <w:p w14:paraId="5AE518CC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представительство молодежи в коллегиальных органах не менее 20 процентов;</w:t>
      </w:r>
    </w:p>
    <w:p w14:paraId="21F53F4D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не менее 20 000 молодых работников, прошедших обучение трудовым правам;</w:t>
      </w:r>
    </w:p>
    <w:p w14:paraId="588A23BE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не менее 5 000 молодых работников, прошедших обучение цифровым навыкам.</w:t>
      </w:r>
    </w:p>
    <w:p w14:paraId="468A27C2" w14:textId="77777777" w:rsidR="00BC22AF" w:rsidRPr="00486BD8" w:rsidRDefault="00BC22AF" w:rsidP="00BC22AF">
      <w:pPr>
        <w:tabs>
          <w:tab w:val="left" w:pos="1134"/>
        </w:tabs>
        <w:ind w:left="567"/>
        <w:jc w:val="both"/>
        <w:rPr>
          <w:szCs w:val="28"/>
        </w:rPr>
      </w:pPr>
    </w:p>
    <w:p w14:paraId="3D24215B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b/>
          <w:bCs/>
          <w:szCs w:val="28"/>
        </w:rPr>
      </w:pPr>
      <w:r w:rsidRPr="00486BD8">
        <w:rPr>
          <w:b/>
          <w:bCs/>
          <w:szCs w:val="28"/>
        </w:rPr>
        <w:t>VIII. МЕХАНИЗМЫ РЕАЛИЗАЦИИ.</w:t>
      </w:r>
    </w:p>
    <w:p w14:paraId="2E207EC5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Реализация молодежной политики осуществляется через:</w:t>
      </w:r>
    </w:p>
    <w:p w14:paraId="2FAC15D2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ежегодные планы мероприятий;</w:t>
      </w:r>
    </w:p>
    <w:p w14:paraId="77CDF35A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систему мониторинга KPI;</w:t>
      </w:r>
    </w:p>
    <w:p w14:paraId="32FDAA46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ежегодный отчет Молодежного совета «</w:t>
      </w:r>
      <w:proofErr w:type="spellStart"/>
      <w:r w:rsidRPr="00486BD8">
        <w:rPr>
          <w:szCs w:val="28"/>
        </w:rPr>
        <w:t>Келешек</w:t>
      </w:r>
      <w:proofErr w:type="spellEnd"/>
      <w:r w:rsidRPr="00486BD8">
        <w:rPr>
          <w:szCs w:val="28"/>
        </w:rPr>
        <w:t>»;</w:t>
      </w:r>
    </w:p>
    <w:p w14:paraId="487A0C88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координацию с отраслевыми профсоюзами и территориальными объединениями;</w:t>
      </w:r>
    </w:p>
    <w:p w14:paraId="0D3F93BA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взаимодействие с государственными органами, работодателями, международными организациями и молодежными объединениями.</w:t>
      </w:r>
    </w:p>
    <w:p w14:paraId="5B1303A3" w14:textId="77777777" w:rsidR="00BC22AF" w:rsidRPr="00486BD8" w:rsidRDefault="00BC22AF" w:rsidP="00BC22AF">
      <w:pPr>
        <w:tabs>
          <w:tab w:val="left" w:pos="1134"/>
        </w:tabs>
        <w:ind w:left="567"/>
        <w:jc w:val="both"/>
        <w:rPr>
          <w:szCs w:val="28"/>
        </w:rPr>
      </w:pPr>
    </w:p>
    <w:p w14:paraId="037F5F7B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b/>
          <w:bCs/>
          <w:szCs w:val="28"/>
        </w:rPr>
      </w:pPr>
      <w:r w:rsidRPr="00486BD8">
        <w:rPr>
          <w:b/>
          <w:bCs/>
          <w:szCs w:val="28"/>
        </w:rPr>
        <w:t>IX. УПРАВЛЕНИЕ РИСКАМИ.</w:t>
      </w:r>
    </w:p>
    <w:p w14:paraId="487EAE4D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Основными рисками являются:</w:t>
      </w:r>
    </w:p>
    <w:p w14:paraId="3EF197CA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снижение профсоюзного членства среди молодежи;</w:t>
      </w:r>
    </w:p>
    <w:p w14:paraId="5558F5BA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кадровый дефицит;</w:t>
      </w:r>
    </w:p>
    <w:p w14:paraId="50D7B623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миграция молодых работников;</w:t>
      </w:r>
    </w:p>
    <w:p w14:paraId="7E73472F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цифровое неравенство;</w:t>
      </w:r>
    </w:p>
    <w:p w14:paraId="277EDA8D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недостаточное финансирование молодежных проектов;</w:t>
      </w:r>
    </w:p>
    <w:p w14:paraId="48930C18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информационные атаки на профсоюзное движение.</w:t>
      </w:r>
    </w:p>
    <w:p w14:paraId="4C43C963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Для минимизации рисков обеспечиваются постоянный мониторинг показателей, развитие цифровых коммуникаций, система наставничества и регулярная актуализация молодежных программ.</w:t>
      </w:r>
    </w:p>
    <w:p w14:paraId="5F91BE8B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</w:p>
    <w:p w14:paraId="7547C3B1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b/>
          <w:bCs/>
          <w:szCs w:val="28"/>
        </w:rPr>
      </w:pPr>
      <w:r w:rsidRPr="00486BD8">
        <w:rPr>
          <w:b/>
          <w:bCs/>
          <w:szCs w:val="28"/>
        </w:rPr>
        <w:t>X. ОЖИДАЕМЫЕ РЕЗУЛЬТАТЫ.</w:t>
      </w:r>
    </w:p>
    <w:p w14:paraId="5D2B5E67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Реализация Молодежной политики позволит обеспечить устойчивое кадровое обновление Федерации профсоюзов, укрепить молодежное профсоюзное членство, повысить участие молодежи в принятии решений, подготовить новое поколение профсоюзных лидеров и обеспечить активное участие молодежи в реализации Стратегии ФПРК на 2025-2030 годы.</w:t>
      </w:r>
    </w:p>
    <w:p w14:paraId="63D16E0E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Молодежь станет не объектом молодежной политики, а полноценным участником развития Федерации профсоюзов Республики Казахстан и формирования будущего труда.</w:t>
      </w:r>
    </w:p>
    <w:p w14:paraId="74780AB7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</w:p>
    <w:p w14:paraId="57053CA5" w14:textId="77777777" w:rsidR="00F300FC" w:rsidRDefault="00F300FC"/>
    <w:sectPr w:rsidR="00F30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F65C0"/>
    <w:multiLevelType w:val="multilevel"/>
    <w:tmpl w:val="76BC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31E26"/>
    <w:multiLevelType w:val="multilevel"/>
    <w:tmpl w:val="8550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66D60"/>
    <w:multiLevelType w:val="multilevel"/>
    <w:tmpl w:val="AD24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59380B"/>
    <w:multiLevelType w:val="multilevel"/>
    <w:tmpl w:val="97D6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8A0137"/>
    <w:multiLevelType w:val="multilevel"/>
    <w:tmpl w:val="923C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FA3471"/>
    <w:multiLevelType w:val="multilevel"/>
    <w:tmpl w:val="46CE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F00897"/>
    <w:multiLevelType w:val="multilevel"/>
    <w:tmpl w:val="8CBA27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EB61E5"/>
    <w:multiLevelType w:val="multilevel"/>
    <w:tmpl w:val="D9C4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184075"/>
    <w:multiLevelType w:val="multilevel"/>
    <w:tmpl w:val="27AE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5035E1"/>
    <w:multiLevelType w:val="multilevel"/>
    <w:tmpl w:val="6108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BC1FD9"/>
    <w:multiLevelType w:val="multilevel"/>
    <w:tmpl w:val="FA4A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3B4F5A"/>
    <w:multiLevelType w:val="multilevel"/>
    <w:tmpl w:val="D9BA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1"/>
  </w:num>
  <w:num w:numId="5">
    <w:abstractNumId w:val="2"/>
  </w:num>
  <w:num w:numId="6">
    <w:abstractNumId w:val="0"/>
  </w:num>
  <w:num w:numId="7">
    <w:abstractNumId w:val="8"/>
  </w:num>
  <w:num w:numId="8">
    <w:abstractNumId w:val="9"/>
  </w:num>
  <w:num w:numId="9">
    <w:abstractNumId w:val="3"/>
  </w:num>
  <w:num w:numId="10">
    <w:abstractNumId w:val="7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FC"/>
    <w:rsid w:val="00934DEB"/>
    <w:rsid w:val="00BC22AF"/>
    <w:rsid w:val="00F3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6BEF1"/>
  <w15:chartTrackingRefBased/>
  <w15:docId w15:val="{C5FBB493-3D6A-4B0A-9CC9-C86D1876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2A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BC22AF"/>
    <w:pPr>
      <w:spacing w:before="100" w:beforeAutospacing="1" w:after="100" w:afterAutospacing="1"/>
    </w:pPr>
    <w:rPr>
      <w:sz w:val="24"/>
    </w:rPr>
  </w:style>
  <w:style w:type="character" w:customStyle="1" w:styleId="a4">
    <w:name w:val="Обычный (Интернет) Знак"/>
    <w:basedOn w:val="a0"/>
    <w:link w:val="a3"/>
    <w:uiPriority w:val="99"/>
    <w:locked/>
    <w:rsid w:val="00BC22A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1089</Words>
  <Characters>6211</Characters>
  <Application>Microsoft Office Word</Application>
  <DocSecurity>0</DocSecurity>
  <Lines>51</Lines>
  <Paragraphs>14</Paragraphs>
  <ScaleCrop>false</ScaleCrop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FPRK-user</dc:creator>
  <cp:keywords/>
  <dc:description/>
  <cp:lastModifiedBy>FPRK-user</cp:lastModifiedBy>
  <cp:revision>3</cp:revision>
  <dcterms:created xsi:type="dcterms:W3CDTF">2026-06-30T11:10:00Z</dcterms:created>
  <dcterms:modified xsi:type="dcterms:W3CDTF">2026-07-10T07:30:00Z</dcterms:modified>
</cp:coreProperties>
</file>