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33AA" w14:textId="77777777" w:rsidR="00606D40" w:rsidRPr="003B2BDA" w:rsidRDefault="00606D40" w:rsidP="00606D40">
      <w:pPr>
        <w:contextualSpacing/>
        <w:jc w:val="right"/>
        <w:rPr>
          <w:i/>
          <w:iCs/>
          <w:szCs w:val="28"/>
        </w:rPr>
      </w:pPr>
      <w:r w:rsidRPr="003B2BDA">
        <w:rPr>
          <w:i/>
          <w:iCs/>
          <w:szCs w:val="28"/>
        </w:rPr>
        <w:t xml:space="preserve">Приложение </w:t>
      </w:r>
      <w:r>
        <w:rPr>
          <w:i/>
          <w:iCs/>
          <w:szCs w:val="28"/>
        </w:rPr>
        <w:t xml:space="preserve">2 </w:t>
      </w:r>
      <w:r w:rsidRPr="003B2BDA">
        <w:rPr>
          <w:i/>
          <w:iCs/>
          <w:szCs w:val="28"/>
        </w:rPr>
        <w:t>к постановлению</w:t>
      </w:r>
    </w:p>
    <w:p w14:paraId="6C1FAAF1" w14:textId="77777777" w:rsidR="00606D40" w:rsidRPr="003B2BDA" w:rsidRDefault="00606D40" w:rsidP="00606D40">
      <w:pPr>
        <w:contextualSpacing/>
        <w:jc w:val="right"/>
        <w:rPr>
          <w:i/>
          <w:iCs/>
          <w:szCs w:val="28"/>
        </w:rPr>
      </w:pPr>
      <w:r w:rsidRPr="003B2BDA">
        <w:rPr>
          <w:i/>
          <w:iCs/>
          <w:szCs w:val="28"/>
        </w:rPr>
        <w:t xml:space="preserve">Генерального Совета ФПРК </w:t>
      </w:r>
    </w:p>
    <w:p w14:paraId="15EDC382" w14:textId="77777777" w:rsidR="00606D40" w:rsidRPr="003B2BDA" w:rsidRDefault="00606D40" w:rsidP="00606D40">
      <w:pPr>
        <w:contextualSpacing/>
        <w:jc w:val="right"/>
        <w:rPr>
          <w:i/>
          <w:iCs/>
          <w:szCs w:val="28"/>
        </w:rPr>
      </w:pPr>
      <w:r>
        <w:rPr>
          <w:i/>
          <w:iCs/>
          <w:szCs w:val="28"/>
        </w:rPr>
        <w:t>о</w:t>
      </w:r>
      <w:r w:rsidRPr="003B2BDA">
        <w:rPr>
          <w:i/>
          <w:iCs/>
          <w:szCs w:val="28"/>
        </w:rPr>
        <w:t xml:space="preserve">т 26.06.2026 г. № </w:t>
      </w:r>
      <w:r>
        <w:rPr>
          <w:i/>
          <w:iCs/>
          <w:szCs w:val="28"/>
        </w:rPr>
        <w:t>3-5</w:t>
      </w:r>
    </w:p>
    <w:p w14:paraId="5D7211B0" w14:textId="77777777" w:rsidR="00606D40" w:rsidRDefault="00606D40" w:rsidP="00606D40">
      <w:pPr>
        <w:contextualSpacing/>
        <w:jc w:val="center"/>
        <w:rPr>
          <w:b/>
          <w:bCs/>
          <w:szCs w:val="28"/>
        </w:rPr>
      </w:pPr>
    </w:p>
    <w:p w14:paraId="7C1D875E" w14:textId="77777777" w:rsidR="00606D40" w:rsidRDefault="00606D40" w:rsidP="00606D40">
      <w:pPr>
        <w:contextualSpacing/>
        <w:jc w:val="center"/>
        <w:rPr>
          <w:b/>
          <w:bCs/>
          <w:szCs w:val="28"/>
        </w:rPr>
      </w:pPr>
    </w:p>
    <w:p w14:paraId="13DF19B6" w14:textId="77777777" w:rsidR="00606D40" w:rsidRPr="00486BD8" w:rsidRDefault="00606D40" w:rsidP="00606D40">
      <w:pPr>
        <w:contextualSpacing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Информация </w:t>
      </w:r>
    </w:p>
    <w:p w14:paraId="70EA18A1" w14:textId="77777777" w:rsidR="00606D40" w:rsidRPr="00486BD8" w:rsidRDefault="00606D40" w:rsidP="00606D40">
      <w:pPr>
        <w:contextualSpacing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по вопросу «Об укреплении координации и обмена опытом </w:t>
      </w:r>
    </w:p>
    <w:p w14:paraId="5FBFDD8F" w14:textId="77777777" w:rsidR="00606D40" w:rsidRPr="00486BD8" w:rsidRDefault="00606D40" w:rsidP="00606D40">
      <w:pPr>
        <w:contextualSpacing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между отраслевыми и первичными профсоюзными организациями</w:t>
      </w:r>
    </w:p>
    <w:p w14:paraId="5EA3A791" w14:textId="77777777" w:rsidR="00606D40" w:rsidRPr="00486BD8" w:rsidRDefault="00606D40" w:rsidP="00606D40">
      <w:pPr>
        <w:contextualSpacing/>
        <w:jc w:val="center"/>
        <w:rPr>
          <w:szCs w:val="28"/>
        </w:rPr>
      </w:pPr>
      <w:r w:rsidRPr="00486BD8">
        <w:rPr>
          <w:b/>
          <w:bCs/>
          <w:szCs w:val="28"/>
        </w:rPr>
        <w:t xml:space="preserve"> в рамках социального партнёрства»</w:t>
      </w:r>
    </w:p>
    <w:p w14:paraId="47603FBD" w14:textId="77777777" w:rsidR="00606D40" w:rsidRPr="00486BD8" w:rsidRDefault="00606D40" w:rsidP="00606D40">
      <w:pPr>
        <w:contextualSpacing/>
        <w:jc w:val="both"/>
        <w:rPr>
          <w:szCs w:val="28"/>
        </w:rPr>
      </w:pPr>
    </w:p>
    <w:p w14:paraId="527A1C3C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Общественное объединение «Отраслевой профессиональный союз работников информации, коммуникаций и связи» объединяет по состоянию на 31 декабря 2025 года объединяет 9 011 членов профсоюза в 128 первичных организациях, действующих в 17 филиалах АО «</w:t>
      </w:r>
      <w:proofErr w:type="spellStart"/>
      <w:r w:rsidRPr="00486BD8">
        <w:rPr>
          <w:szCs w:val="28"/>
        </w:rPr>
        <w:t>Казпочта</w:t>
      </w:r>
      <w:proofErr w:type="spellEnd"/>
      <w:r w:rsidRPr="00486BD8">
        <w:rPr>
          <w:szCs w:val="28"/>
        </w:rPr>
        <w:t xml:space="preserve">». </w:t>
      </w:r>
    </w:p>
    <w:p w14:paraId="319A1D30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Такая структура образует единую вертикаль «отрасль – филиал – первичная организация».</w:t>
      </w:r>
    </w:p>
    <w:p w14:paraId="005E89CA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 xml:space="preserve"> </w:t>
      </w:r>
    </w:p>
    <w:p w14:paraId="45D8CB92" w14:textId="77777777" w:rsidR="00606D40" w:rsidRPr="00486BD8" w:rsidRDefault="00606D40" w:rsidP="00606D40">
      <w:pPr>
        <w:pStyle w:val="2"/>
        <w:tabs>
          <w:tab w:val="left" w:pos="1134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6BD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Единая вертикаль социального партнёрства</w:t>
      </w:r>
    </w:p>
    <w:p w14:paraId="29067AEE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Координация выстроена на единой правовой вертикали, где каждый уровень опирается на вышестоящий:</w:t>
      </w:r>
    </w:p>
    <w:p w14:paraId="78A6CAFC" w14:textId="77777777" w:rsidR="00606D40" w:rsidRPr="00486BD8" w:rsidRDefault="00606D40" w:rsidP="00606D40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486BD8">
        <w:rPr>
          <w:sz w:val="28"/>
          <w:szCs w:val="28"/>
        </w:rPr>
        <w:t>Устав профсоюза;</w:t>
      </w:r>
    </w:p>
    <w:p w14:paraId="31C60D2D" w14:textId="77777777" w:rsidR="00606D40" w:rsidRPr="00486BD8" w:rsidRDefault="00606D40" w:rsidP="00606D40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486BD8">
        <w:rPr>
          <w:sz w:val="28"/>
          <w:szCs w:val="28"/>
        </w:rPr>
        <w:t>Положение филиала профсоюза.</w:t>
      </w:r>
    </w:p>
    <w:p w14:paraId="15F432EB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В области социального партнерства:</w:t>
      </w:r>
    </w:p>
    <w:p w14:paraId="5452245B" w14:textId="77777777" w:rsidR="00606D40" w:rsidRPr="00486BD8" w:rsidRDefault="00606D40" w:rsidP="00606D40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486BD8">
        <w:rPr>
          <w:sz w:val="28"/>
          <w:szCs w:val="28"/>
        </w:rPr>
        <w:t>Генеральное соглашение – республиканский уровень;</w:t>
      </w:r>
    </w:p>
    <w:p w14:paraId="6E499FBB" w14:textId="77777777" w:rsidR="00606D40" w:rsidRPr="00486BD8" w:rsidRDefault="00606D40" w:rsidP="00606D40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486BD8">
        <w:rPr>
          <w:sz w:val="28"/>
          <w:szCs w:val="28"/>
        </w:rPr>
        <w:t>Отраслевое соглашение – уровень отрасли;</w:t>
      </w:r>
    </w:p>
    <w:p w14:paraId="1981BF9F" w14:textId="77777777" w:rsidR="00606D40" w:rsidRPr="00486BD8" w:rsidRDefault="00606D40" w:rsidP="00606D40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486BD8">
        <w:rPr>
          <w:sz w:val="28"/>
          <w:szCs w:val="28"/>
        </w:rPr>
        <w:t>Коллективный договор – работодатель и профсоюзы выступают равноправными сторонами.</w:t>
      </w:r>
    </w:p>
    <w:p w14:paraId="21A105D0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В текущей деятельности:</w:t>
      </w:r>
    </w:p>
    <w:p w14:paraId="3968C83E" w14:textId="77777777" w:rsidR="00606D40" w:rsidRPr="00486BD8" w:rsidRDefault="00606D40" w:rsidP="00606D40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486BD8">
        <w:rPr>
          <w:sz w:val="28"/>
          <w:szCs w:val="28"/>
        </w:rPr>
        <w:t>Планы и бюджеты филиалов профсоюза – уровень филиала профсоюза;</w:t>
      </w:r>
    </w:p>
    <w:p w14:paraId="03D6B789" w14:textId="77777777" w:rsidR="00606D40" w:rsidRPr="00486BD8" w:rsidRDefault="00606D40" w:rsidP="00606D40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567"/>
        <w:rPr>
          <w:sz w:val="28"/>
          <w:szCs w:val="28"/>
        </w:rPr>
      </w:pPr>
      <w:r w:rsidRPr="00486BD8">
        <w:rPr>
          <w:sz w:val="28"/>
          <w:szCs w:val="28"/>
        </w:rPr>
        <w:t>Сводные план и бюджет Отраслевого профсоюза – уровень отрасли.</w:t>
      </w:r>
    </w:p>
    <w:p w14:paraId="5F4BC168" w14:textId="77777777" w:rsidR="00606D40" w:rsidRPr="00486BD8" w:rsidRDefault="00606D40" w:rsidP="00606D40">
      <w:pPr>
        <w:pStyle w:val="a3"/>
        <w:tabs>
          <w:tab w:val="left" w:pos="1134"/>
        </w:tabs>
        <w:ind w:left="0" w:firstLine="567"/>
        <w:rPr>
          <w:sz w:val="28"/>
          <w:szCs w:val="28"/>
        </w:rPr>
      </w:pPr>
    </w:p>
    <w:p w14:paraId="7847AD49" w14:textId="77777777" w:rsidR="00606D40" w:rsidRPr="00486BD8" w:rsidRDefault="00606D40" w:rsidP="00606D40">
      <w:pPr>
        <w:pStyle w:val="2"/>
        <w:tabs>
          <w:tab w:val="left" w:pos="1134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6BD8">
        <w:rPr>
          <w:rFonts w:ascii="Times New Roman" w:hAnsi="Times New Roman" w:cs="Times New Roman"/>
          <w:sz w:val="28"/>
          <w:szCs w:val="28"/>
        </w:rPr>
        <w:t>2</w:t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Координация от первичной организации к отрасли</w:t>
      </w:r>
    </w:p>
    <w:p w14:paraId="70CFC90B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 xml:space="preserve">Планирование деятельности строится «снизу вверх». </w:t>
      </w:r>
    </w:p>
    <w:p w14:paraId="6E60B131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 xml:space="preserve">Первичные организации профсоюза формируют планы мероприятий и бюджеты на год; </w:t>
      </w:r>
    </w:p>
    <w:p w14:paraId="0E7A8AEE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 xml:space="preserve">профсоюзные комитеты (бюджетный и по формированию планов мероприятий) организуют их защиту; </w:t>
      </w:r>
    </w:p>
    <w:p w14:paraId="0E30961E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 xml:space="preserve">на базе планов и бюджетов филиалов Центральный аппарат Отраслевого профсоюза формирует сводный план мероприятий и сводный бюджет. </w:t>
      </w:r>
    </w:p>
    <w:p w14:paraId="78FBC593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</w:p>
    <w:p w14:paraId="6DD79FF2" w14:textId="77777777" w:rsidR="00606D40" w:rsidRPr="00486BD8" w:rsidRDefault="00606D40" w:rsidP="00606D40">
      <w:pPr>
        <w:pStyle w:val="2"/>
        <w:tabs>
          <w:tab w:val="left" w:pos="1134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6BD8">
        <w:rPr>
          <w:rFonts w:ascii="Times New Roman" w:hAnsi="Times New Roman" w:cs="Times New Roman"/>
          <w:sz w:val="28"/>
          <w:szCs w:val="28"/>
        </w:rPr>
        <w:t>3</w:t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 xml:space="preserve">Коллективный договор </w:t>
      </w:r>
    </w:p>
    <w:p w14:paraId="041FF763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В членских организациях заключен единый Коллективный договор АО «</w:t>
      </w:r>
      <w:proofErr w:type="spellStart"/>
      <w:r w:rsidRPr="00486BD8">
        <w:rPr>
          <w:szCs w:val="28"/>
        </w:rPr>
        <w:t>Казпочта</w:t>
      </w:r>
      <w:proofErr w:type="spellEnd"/>
      <w:r w:rsidRPr="00486BD8">
        <w:rPr>
          <w:szCs w:val="28"/>
        </w:rPr>
        <w:t xml:space="preserve">» на 2023–2027 годы – это не формальный документ, а свод </w:t>
      </w:r>
      <w:r w:rsidRPr="00486BD8">
        <w:rPr>
          <w:szCs w:val="28"/>
        </w:rPr>
        <w:lastRenderedPageBreak/>
        <w:t xml:space="preserve">договорённостей между Работодателем и Профсоюзом, и в этом его суть как инструмента социального партнёрства. </w:t>
      </w:r>
    </w:p>
    <w:p w14:paraId="596236CD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 xml:space="preserve">Коллективный договор является живым результатом коллективных переговоров: единый представительный орган профсоюза ведёт переговоры, взаимные обязательства сторон закрепляются в коллективном договоре, совместные комиссии заслушивают ход исполнения (1 раз в полугодие). </w:t>
      </w:r>
    </w:p>
    <w:p w14:paraId="27DD4C43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Качественная суть Коллективный договора – конкретные обязательства, направленные на защиту интересов работника как партнёра:</w:t>
      </w:r>
    </w:p>
    <w:p w14:paraId="6FC36E7E" w14:textId="77777777" w:rsidR="00606D40" w:rsidRPr="00486BD8" w:rsidRDefault="00606D40" w:rsidP="00606D40">
      <w:pPr>
        <w:pStyle w:val="a3"/>
        <w:tabs>
          <w:tab w:val="left" w:pos="1134"/>
        </w:tabs>
        <w:ind w:left="0" w:firstLine="567"/>
        <w:rPr>
          <w:sz w:val="28"/>
          <w:szCs w:val="28"/>
        </w:rPr>
      </w:pPr>
      <w:r w:rsidRPr="00486BD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 w:rsidRPr="00486BD8">
        <w:rPr>
          <w:b/>
          <w:bCs/>
          <w:sz w:val="28"/>
          <w:szCs w:val="28"/>
        </w:rPr>
        <w:t>Социальные гарантии и выплаты</w:t>
      </w:r>
      <w:r w:rsidRPr="00486BD8">
        <w:rPr>
          <w:sz w:val="28"/>
          <w:szCs w:val="28"/>
        </w:rPr>
        <w:t xml:space="preserve"> – дополнительные оплачиваемые социальные отпуска (вступление в брак, рождение ребёнка, утрата близких), пособие на погребение, материальная помощь, путёвки на санаторно-курортное лечение и детский отдых;</w:t>
      </w:r>
    </w:p>
    <w:p w14:paraId="3772D4E8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-</w:t>
      </w:r>
      <w:r>
        <w:rPr>
          <w:b/>
          <w:bCs/>
          <w:szCs w:val="28"/>
        </w:rPr>
        <w:tab/>
      </w:r>
      <w:r w:rsidRPr="00486BD8">
        <w:rPr>
          <w:b/>
          <w:bCs/>
          <w:szCs w:val="28"/>
        </w:rPr>
        <w:t>Охрана труда и здоровье</w:t>
      </w:r>
      <w:r w:rsidRPr="00486BD8">
        <w:rPr>
          <w:szCs w:val="28"/>
        </w:rPr>
        <w:t xml:space="preserve"> – бесплатные спецодежда и средства индивидуальной защиты, молоко на работах с вредными условиями, медицинские осмотры, технические инспекторы по охране труда, Производственный совет по безопасности и охране труда;</w:t>
      </w:r>
    </w:p>
    <w:p w14:paraId="4B5E88F2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-</w:t>
      </w:r>
      <w:r>
        <w:rPr>
          <w:b/>
          <w:bCs/>
          <w:szCs w:val="28"/>
        </w:rPr>
        <w:tab/>
      </w:r>
      <w:r w:rsidRPr="00486BD8">
        <w:rPr>
          <w:b/>
          <w:bCs/>
          <w:szCs w:val="28"/>
        </w:rPr>
        <w:t>Гарантии занятости</w:t>
      </w:r>
      <w:r w:rsidRPr="00486BD8">
        <w:rPr>
          <w:szCs w:val="28"/>
        </w:rPr>
        <w:t xml:space="preserve"> – защита работников предпенсионного возраста (расторжение трудового договора только по решению паритетной комиссии), сокращённое рабочее время и дополнительные отпуска за вредные условия труда;</w:t>
      </w:r>
    </w:p>
    <w:p w14:paraId="04B87C64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-</w:t>
      </w:r>
      <w:r>
        <w:rPr>
          <w:b/>
          <w:bCs/>
          <w:szCs w:val="28"/>
        </w:rPr>
        <w:tab/>
      </w:r>
      <w:r w:rsidRPr="00486BD8">
        <w:rPr>
          <w:b/>
          <w:bCs/>
          <w:szCs w:val="28"/>
        </w:rPr>
        <w:t>Поддержка молодёжи</w:t>
      </w:r>
      <w:r w:rsidRPr="00486BD8">
        <w:rPr>
          <w:szCs w:val="28"/>
        </w:rPr>
        <w:t xml:space="preserve"> – совет по работе с молодёжью, адаптация молодых работников и содействие трудоустройству выпускников;</w:t>
      </w:r>
    </w:p>
    <w:p w14:paraId="3488BEF4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-</w:t>
      </w:r>
      <w:r>
        <w:rPr>
          <w:b/>
          <w:bCs/>
          <w:szCs w:val="28"/>
        </w:rPr>
        <w:tab/>
      </w:r>
      <w:r w:rsidRPr="00486BD8">
        <w:rPr>
          <w:b/>
          <w:bCs/>
          <w:szCs w:val="28"/>
        </w:rPr>
        <w:t>Права и условия работы профсоюза</w:t>
      </w:r>
      <w:r w:rsidRPr="00486BD8">
        <w:rPr>
          <w:szCs w:val="28"/>
        </w:rPr>
        <w:t xml:space="preserve"> — бесплатные помещения и связь, обучение актива до 5 дней с сохранением заработной платы, сохранение рабочего места за освобождёнными профсоюзными работниками.</w:t>
      </w:r>
    </w:p>
    <w:p w14:paraId="7D125A13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</w:p>
    <w:p w14:paraId="44167706" w14:textId="77777777" w:rsidR="00606D40" w:rsidRPr="00486BD8" w:rsidRDefault="00606D40" w:rsidP="00606D40">
      <w:pPr>
        <w:pStyle w:val="2"/>
        <w:tabs>
          <w:tab w:val="left" w:pos="1134"/>
        </w:tabs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D8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План мероприятий – инструмент консолидации партнёров</w:t>
      </w:r>
    </w:p>
    <w:p w14:paraId="2CE0FF37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Сводный план мероприятий – не перечень дел, а система мероприятий, каждое из которых работает на консолидацию партнёров; в этом его качественная составляющая. Она раскрывается на трёх уровнях:</w:t>
      </w:r>
    </w:p>
    <w:p w14:paraId="4EABB93F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Работодатель ↔ профсоюз</w:t>
      </w:r>
      <w:r w:rsidRPr="00486BD8">
        <w:rPr>
          <w:szCs w:val="28"/>
        </w:rPr>
        <w:t xml:space="preserve"> – Дни Коллективного договора, встречи руководства филиалов и Общества с профактивом, заслушивание исполнения КД и вопросов охраны труда на совместных комиссиях;</w:t>
      </w:r>
    </w:p>
    <w:p w14:paraId="2CEE7EAE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Отрасль ↔ первичные организации</w:t>
      </w:r>
      <w:r w:rsidRPr="00486BD8">
        <w:rPr>
          <w:szCs w:val="28"/>
        </w:rPr>
        <w:t xml:space="preserve"> – отчётно-выборные конференции, заседания Отраслевого Совета, республиканские семинары и обмен практиками, выезды руководства в первичные организации, формирование сводного плана и бюджета «снизу вверх»;</w:t>
      </w:r>
    </w:p>
    <w:p w14:paraId="547E960D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Сплочение трудового коллектива</w:t>
      </w:r>
      <w:r w:rsidRPr="00486BD8">
        <w:rPr>
          <w:szCs w:val="28"/>
        </w:rPr>
        <w:t xml:space="preserve"> – спартакиады и </w:t>
      </w:r>
      <w:proofErr w:type="spellStart"/>
      <w:r w:rsidRPr="00486BD8">
        <w:rPr>
          <w:szCs w:val="28"/>
        </w:rPr>
        <w:t>тимбилдинги</w:t>
      </w:r>
      <w:proofErr w:type="spellEnd"/>
      <w:r w:rsidRPr="00486BD8">
        <w:rPr>
          <w:szCs w:val="28"/>
        </w:rPr>
        <w:t>, праздничные мероприятия (8 Марта, Наурыз, День почты, День профсоюзов), конкурс профессионального мастерства, акция «Дорога в школу», День защиты детей, новогодние мероприятия для детей.</w:t>
      </w:r>
    </w:p>
    <w:p w14:paraId="174F5D72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Регулярные форматы диалога с работодателем и периодичность их проведения:</w:t>
      </w:r>
    </w:p>
    <w:p w14:paraId="5AC0A765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3954"/>
      </w:tblGrid>
      <w:tr w:rsidR="00606D40" w:rsidRPr="00486BD8" w14:paraId="2F641F40" w14:textId="77777777" w:rsidTr="00B15509">
        <w:trPr>
          <w:tblHeader/>
        </w:trPr>
        <w:tc>
          <w:tcPr>
            <w:tcW w:w="5400" w:type="dxa"/>
            <w:shd w:val="clear" w:color="auto" w:fill="13314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E2A463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b/>
                <w:bCs/>
                <w:color w:val="FFFFFF"/>
                <w:szCs w:val="28"/>
              </w:rPr>
              <w:t>Формат взаимодействия</w:t>
            </w:r>
          </w:p>
        </w:tc>
        <w:tc>
          <w:tcPr>
            <w:tcW w:w="3954" w:type="dxa"/>
            <w:shd w:val="clear" w:color="auto" w:fill="13314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0C92383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b/>
                <w:bCs/>
                <w:color w:val="FFFFFF"/>
                <w:szCs w:val="28"/>
              </w:rPr>
              <w:t>Периодичность</w:t>
            </w:r>
          </w:p>
        </w:tc>
      </w:tr>
      <w:tr w:rsidR="00606D40" w:rsidRPr="00486BD8" w14:paraId="76E1F3D6" w14:textId="77777777" w:rsidTr="00B15509">
        <w:tc>
          <w:tcPr>
            <w:tcW w:w="5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0F98BE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Дни Коллективного договора (встречи с коллективами, сбор предложений)</w:t>
            </w:r>
          </w:p>
        </w:tc>
        <w:tc>
          <w:tcPr>
            <w:tcW w:w="3954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63773C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Февраль – март</w:t>
            </w:r>
          </w:p>
        </w:tc>
      </w:tr>
      <w:tr w:rsidR="00606D40" w:rsidRPr="00486BD8" w14:paraId="7BFE0D50" w14:textId="77777777" w:rsidTr="00B15509">
        <w:tc>
          <w:tcPr>
            <w:tcW w:w="5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545E0A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Встречи руководителей филиалов с профсоюзным активом</w:t>
            </w:r>
          </w:p>
        </w:tc>
        <w:tc>
          <w:tcPr>
            <w:tcW w:w="3954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0A884DE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Не реже 1 раза в полугодие</w:t>
            </w:r>
          </w:p>
        </w:tc>
      </w:tr>
      <w:tr w:rsidR="00606D40" w:rsidRPr="00486BD8" w14:paraId="760D81EB" w14:textId="77777777" w:rsidTr="00B15509">
        <w:tc>
          <w:tcPr>
            <w:tcW w:w="5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C51C001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Встречи руководства Общества с профсоюзным активом</w:t>
            </w:r>
          </w:p>
        </w:tc>
        <w:tc>
          <w:tcPr>
            <w:tcW w:w="3954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3FCFA3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1 раз в год</w:t>
            </w:r>
          </w:p>
        </w:tc>
      </w:tr>
      <w:tr w:rsidR="00606D40" w:rsidRPr="00486BD8" w14:paraId="47A5531C" w14:textId="77777777" w:rsidTr="00B15509">
        <w:tc>
          <w:tcPr>
            <w:tcW w:w="5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F3E0F2D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Заслушивание исполнения условий КД на совместных комиссиях</w:t>
            </w:r>
          </w:p>
        </w:tc>
        <w:tc>
          <w:tcPr>
            <w:tcW w:w="3954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D92677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1 раз в полугодие</w:t>
            </w:r>
          </w:p>
        </w:tc>
      </w:tr>
      <w:tr w:rsidR="00606D40" w:rsidRPr="00486BD8" w14:paraId="3D054B67" w14:textId="77777777" w:rsidTr="00B15509">
        <w:tc>
          <w:tcPr>
            <w:tcW w:w="5400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C7235A3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Выезды руководства в первичные организации</w:t>
            </w:r>
          </w:p>
        </w:tc>
        <w:tc>
          <w:tcPr>
            <w:tcW w:w="3954" w:type="dxa"/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480673C" w14:textId="77777777" w:rsidR="00606D40" w:rsidRPr="00486BD8" w:rsidRDefault="00606D40" w:rsidP="00B15509">
            <w:pPr>
              <w:tabs>
                <w:tab w:val="left" w:pos="1134"/>
              </w:tabs>
              <w:ind w:firstLine="567"/>
              <w:jc w:val="both"/>
              <w:rPr>
                <w:szCs w:val="28"/>
              </w:rPr>
            </w:pPr>
            <w:r w:rsidRPr="00486BD8">
              <w:rPr>
                <w:color w:val="000000"/>
                <w:szCs w:val="28"/>
              </w:rPr>
              <w:t>В течение года</w:t>
            </w:r>
          </w:p>
        </w:tc>
      </w:tr>
    </w:tbl>
    <w:p w14:paraId="0F2A89C2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</w:p>
    <w:p w14:paraId="6DF39B0F" w14:textId="77777777" w:rsidR="00606D40" w:rsidRPr="00486BD8" w:rsidRDefault="00606D40" w:rsidP="00606D40">
      <w:pPr>
        <w:pStyle w:val="2"/>
        <w:tabs>
          <w:tab w:val="left" w:pos="1134"/>
        </w:tabs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486BD8">
        <w:rPr>
          <w:rFonts w:ascii="Times New Roman" w:hAnsi="Times New Roman" w:cs="Times New Roman"/>
          <w:sz w:val="28"/>
          <w:szCs w:val="28"/>
        </w:rPr>
        <w:t xml:space="preserve"> </w:t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Обучение профсоюзного актива</w:t>
      </w:r>
    </w:p>
    <w:p w14:paraId="35908882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Республиканские семинары</w:t>
      </w:r>
      <w:r w:rsidRPr="00486BD8">
        <w:rPr>
          <w:szCs w:val="28"/>
        </w:rPr>
        <w:t xml:space="preserve"> для председателей профсоюзных организаций и актива с приглашением специалистов департаментов и филиалов Работодателя в сотрудничестве с Учебным центром ФПРК;</w:t>
      </w:r>
    </w:p>
    <w:p w14:paraId="04D1B906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Обучение членов согласительных комиссий</w:t>
      </w:r>
      <w:r w:rsidRPr="00486BD8">
        <w:rPr>
          <w:szCs w:val="28"/>
        </w:rPr>
        <w:t xml:space="preserve"> в онлайн-формате – в феврале 2025 года обучено –111 человек.</w:t>
      </w:r>
    </w:p>
    <w:p w14:paraId="7CB3CDD4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</w:p>
    <w:p w14:paraId="18EC3621" w14:textId="77777777" w:rsidR="00606D40" w:rsidRPr="00486BD8" w:rsidRDefault="00606D40" w:rsidP="00606D40">
      <w:pPr>
        <w:pStyle w:val="2"/>
        <w:tabs>
          <w:tab w:val="left" w:pos="1134"/>
        </w:tabs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BD8">
        <w:rPr>
          <w:rFonts w:ascii="Times New Roman" w:hAnsi="Times New Roman" w:cs="Times New Roman"/>
          <w:sz w:val="28"/>
          <w:szCs w:val="28"/>
        </w:rPr>
        <w:t>6</w:t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>Целевое выделение средств Работодателем</w:t>
      </w:r>
    </w:p>
    <w:p w14:paraId="38E54A0F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 xml:space="preserve">В 2025 году от Общества поступило </w:t>
      </w:r>
      <w:r w:rsidRPr="00486BD8">
        <w:rPr>
          <w:b/>
          <w:bCs/>
          <w:szCs w:val="28"/>
        </w:rPr>
        <w:t>28 965 тыс. тенге</w:t>
      </w:r>
      <w:r w:rsidRPr="00486BD8">
        <w:rPr>
          <w:szCs w:val="28"/>
        </w:rPr>
        <w:t xml:space="preserve"> целевых отчислений, профсоюзом проведено – </w:t>
      </w:r>
      <w:r w:rsidRPr="00486BD8">
        <w:rPr>
          <w:b/>
          <w:bCs/>
          <w:szCs w:val="28"/>
        </w:rPr>
        <w:t>181 мероприятие</w:t>
      </w:r>
      <w:r w:rsidRPr="00486BD8">
        <w:rPr>
          <w:szCs w:val="28"/>
        </w:rPr>
        <w:t xml:space="preserve">. </w:t>
      </w:r>
    </w:p>
    <w:p w14:paraId="4F56F285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Основные направления социальной поддержки членов профсоюза:</w:t>
      </w:r>
    </w:p>
    <w:p w14:paraId="55A2C6AF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Санаторно-курортное лечение</w:t>
      </w:r>
      <w:r w:rsidRPr="00486BD8">
        <w:rPr>
          <w:szCs w:val="28"/>
        </w:rPr>
        <w:t xml:space="preserve"> – отдохнул 121 работник (69 путёвок за счёт Общества и 52 за счёт профсоюза);</w:t>
      </w:r>
    </w:p>
    <w:p w14:paraId="60AD16C4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Детский отдых</w:t>
      </w:r>
      <w:r w:rsidRPr="00486BD8">
        <w:rPr>
          <w:szCs w:val="28"/>
        </w:rPr>
        <w:t xml:space="preserve"> – оздоровлено 115 детей (56 путёвок за счёт Общества и 59 за счёт профсоюза);</w:t>
      </w:r>
    </w:p>
    <w:p w14:paraId="6B4F4C52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Культурно-массовые и спортивные мероприятия</w:t>
      </w:r>
      <w:r w:rsidRPr="00486BD8">
        <w:rPr>
          <w:szCs w:val="28"/>
        </w:rPr>
        <w:t xml:space="preserve"> – направлено                   86 млн. тенге, в том 2,5 млн. тенге за счет Общества, 83,5 млн тенге из средств профсоюза.</w:t>
      </w:r>
    </w:p>
    <w:p w14:paraId="5C2FCDF0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b/>
          <w:bCs/>
          <w:szCs w:val="28"/>
        </w:rPr>
        <w:t>Новогодние подарки</w:t>
      </w:r>
      <w:r w:rsidRPr="00486BD8">
        <w:rPr>
          <w:szCs w:val="28"/>
        </w:rPr>
        <w:t xml:space="preserve"> — для детей работников; профсоюз дополнительно направил 26,3 млн тенге.</w:t>
      </w:r>
    </w:p>
    <w:p w14:paraId="30FC5C9C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</w:p>
    <w:p w14:paraId="5C79A024" w14:textId="77777777" w:rsidR="00606D40" w:rsidRPr="00486BD8" w:rsidRDefault="00606D40" w:rsidP="00606D40">
      <w:pPr>
        <w:pStyle w:val="2"/>
        <w:tabs>
          <w:tab w:val="left" w:pos="1134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6BD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486BD8">
        <w:rPr>
          <w:rFonts w:ascii="Times New Roman" w:hAnsi="Times New Roman" w:cs="Times New Roman"/>
          <w:color w:val="auto"/>
          <w:sz w:val="28"/>
          <w:szCs w:val="28"/>
        </w:rPr>
        <w:t xml:space="preserve">Проблемные вопросы </w:t>
      </w:r>
    </w:p>
    <w:p w14:paraId="41016C41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Загруженность председателей первичных организаций профсоюза. </w:t>
      </w:r>
    </w:p>
    <w:p w14:paraId="6EA2D805" w14:textId="77777777" w:rsidR="00606D40" w:rsidRPr="00486BD8" w:rsidRDefault="00606D40" w:rsidP="00606D40">
      <w:pPr>
        <w:tabs>
          <w:tab w:val="left" w:pos="1134"/>
        </w:tabs>
        <w:ind w:firstLine="567"/>
        <w:jc w:val="both"/>
        <w:rPr>
          <w:szCs w:val="28"/>
        </w:rPr>
      </w:pPr>
      <w:r w:rsidRPr="00486BD8">
        <w:rPr>
          <w:szCs w:val="28"/>
        </w:rPr>
        <w:t>В большинстве филиалов они совмещают профсоюзную работу с основной без освобождения и оплаты, что является главным сдерживающим фактором активности на местах.</w:t>
      </w:r>
    </w:p>
    <w:p w14:paraId="784632EC" w14:textId="77777777" w:rsidR="00606D40" w:rsidRPr="00486BD8" w:rsidRDefault="00606D40" w:rsidP="00606D40">
      <w:pPr>
        <w:tabs>
          <w:tab w:val="left" w:pos="1134"/>
        </w:tabs>
        <w:jc w:val="center"/>
        <w:rPr>
          <w:b/>
          <w:bCs/>
          <w:szCs w:val="28"/>
        </w:rPr>
      </w:pPr>
    </w:p>
    <w:p w14:paraId="381C725C" w14:textId="77777777" w:rsidR="00606D40" w:rsidRPr="00486BD8" w:rsidRDefault="00606D40" w:rsidP="00606D40">
      <w:pPr>
        <w:jc w:val="center"/>
        <w:rPr>
          <w:b/>
          <w:bCs/>
          <w:szCs w:val="28"/>
        </w:rPr>
      </w:pPr>
    </w:p>
    <w:p w14:paraId="365BF92E" w14:textId="77777777" w:rsidR="00606D40" w:rsidRPr="00486BD8" w:rsidRDefault="00606D40" w:rsidP="00606D40">
      <w:pPr>
        <w:jc w:val="right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ОО «Отраслевой профессиональный союз </w:t>
      </w:r>
    </w:p>
    <w:p w14:paraId="017337AD" w14:textId="77777777" w:rsidR="00606D40" w:rsidRPr="00486BD8" w:rsidRDefault="00606D40" w:rsidP="00606D40">
      <w:pPr>
        <w:jc w:val="right"/>
        <w:rPr>
          <w:b/>
          <w:bCs/>
          <w:szCs w:val="28"/>
        </w:rPr>
      </w:pPr>
      <w:r w:rsidRPr="00486BD8">
        <w:rPr>
          <w:b/>
          <w:bCs/>
          <w:szCs w:val="28"/>
        </w:rPr>
        <w:t>работников информации, коммуникаций и связи»</w:t>
      </w:r>
    </w:p>
    <w:p w14:paraId="4F91C73F" w14:textId="77777777" w:rsidR="00955618" w:rsidRDefault="00955618"/>
    <w:sectPr w:rsidR="0095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614B"/>
    <w:multiLevelType w:val="hybridMultilevel"/>
    <w:tmpl w:val="A502E35C"/>
    <w:lvl w:ilvl="0" w:tplc="CB8AFAC6">
      <w:start w:val="1"/>
      <w:numFmt w:val="bullet"/>
      <w:lvlText w:val="–"/>
      <w:lvlJc w:val="left"/>
      <w:pPr>
        <w:ind w:left="968" w:hanging="260"/>
      </w:pPr>
    </w:lvl>
    <w:lvl w:ilvl="1" w:tplc="39549B72">
      <w:numFmt w:val="decimal"/>
      <w:lvlText w:val=""/>
      <w:lvlJc w:val="left"/>
    </w:lvl>
    <w:lvl w:ilvl="2" w:tplc="F8823180">
      <w:numFmt w:val="decimal"/>
      <w:lvlText w:val=""/>
      <w:lvlJc w:val="left"/>
    </w:lvl>
    <w:lvl w:ilvl="3" w:tplc="53B84A04">
      <w:numFmt w:val="decimal"/>
      <w:lvlText w:val=""/>
      <w:lvlJc w:val="left"/>
    </w:lvl>
    <w:lvl w:ilvl="4" w:tplc="D164A756">
      <w:numFmt w:val="decimal"/>
      <w:lvlText w:val=""/>
      <w:lvlJc w:val="left"/>
    </w:lvl>
    <w:lvl w:ilvl="5" w:tplc="1A9E9934">
      <w:numFmt w:val="decimal"/>
      <w:lvlText w:val=""/>
      <w:lvlJc w:val="left"/>
    </w:lvl>
    <w:lvl w:ilvl="6" w:tplc="C9A8CFB4">
      <w:numFmt w:val="decimal"/>
      <w:lvlText w:val=""/>
      <w:lvlJc w:val="left"/>
    </w:lvl>
    <w:lvl w:ilvl="7" w:tplc="EABA7024">
      <w:numFmt w:val="decimal"/>
      <w:lvlText w:val=""/>
      <w:lvlJc w:val="left"/>
    </w:lvl>
    <w:lvl w:ilvl="8" w:tplc="955085F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18"/>
    <w:rsid w:val="00606D40"/>
    <w:rsid w:val="009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33C7-4768-4A43-8F43-6690834D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D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6D40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D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,Content2"/>
    <w:basedOn w:val="a"/>
    <w:link w:val="a4"/>
    <w:uiPriority w:val="34"/>
    <w:qFormat/>
    <w:rsid w:val="00606D40"/>
    <w:pPr>
      <w:widowControl w:val="0"/>
      <w:autoSpaceDE w:val="0"/>
      <w:autoSpaceDN w:val="0"/>
      <w:ind w:left="202" w:firstLine="427"/>
      <w:jc w:val="both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3"/>
    <w:uiPriority w:val="34"/>
    <w:qFormat/>
    <w:locked/>
    <w:rsid w:val="00606D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2026-06-30T11:16:00Z</dcterms:created>
  <dcterms:modified xsi:type="dcterms:W3CDTF">2026-06-30T11:16:00Z</dcterms:modified>
</cp:coreProperties>
</file>